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中北大学公开招聘人员体检考察须知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一、办理时限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shd w:val="clear" w:color="auto" w:fill="FFFFFF"/>
          <w:lang w:val="en-US" w:eastAsia="zh-CN"/>
        </w:rPr>
        <w:instrText xml:space="preserve"> HYPERLINK "mailto:拟聘人员请于公示期间按照以下要求进行体检、考察，并于公示结束两周内将体检表、考察表电子版发送至rsk@nuc.edu.cn（纸质版于报到时现场提交），未在规定时间内提交的视为自动放弃聘用资格。确因特殊情况须延期完成的提交书面申请，说明延期原因、完成时间，由学院审批并报人力资源部备案。" </w:instrTex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u w:val="none"/>
          <w:shd w:val="clear" w:color="auto" w:fill="FFFFFF"/>
          <w:lang w:val="en-US" w:eastAsia="zh-CN"/>
        </w:rPr>
        <w:t>拟聘人员请于公示期间按照以下要求进行体检、考察，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并于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公示结束两周内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将体检表、考察表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电子版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发送至rsk@nuc.edu.cn（纸质版于报到时现场提交），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未在规定时间内提交的视为自动放弃聘用资格。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确因特殊情况须延期完成的提交书面申请，说明延期原因、完成时间，由学院审批并报人力资源部备案。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shd w:val="clear" w:color="auto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二、相关要求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2" w:firstLineChars="200"/>
        <w:jc w:val="left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（一）体检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体检标准及项目按照《山西省申请教师资格人员体检标准及办法（修订）》执行。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拟聘人员自行到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三甲及以上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医疗机构进行体检，体检费自理，体检表中所有项目均需进行检查并有医师签名，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体检结论一栏需要明确填写是否合格结论、加盖公章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。对体检不合格人员需要复检的，须经学校同意，按照要求复检。复检仍然不合格者，取消其聘用资格。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leftChars="0" w:right="0" w:rightChars="0"/>
        <w:jc w:val="left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  <w:t>（二）考察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考察内容突出政治标准，重点考察拟聘人员是否符合增强“四个意识”、坚定“四个自信”、做到“两个维护”，热爱中国共产党、热爱祖国、热爱人民等政治要求。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拟聘人员自行赴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所在院系（应届毕业生）/工作单位（已就业人员）/户口所在地派出所或社区、村委会（已毕业未就业人员）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就政治素质、道德品行、能力素质、心理素质、学习和工作表现、遵纪守法、廉洁自律、报考信息的真实性和档案审核情况等签署意见并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加盖党委公章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ODVjODYwNDQzZDFlY2NjMGM1YTA4ODlhNWYxNjcifQ=="/>
  </w:docVars>
  <w:rsids>
    <w:rsidRoot w:val="3794523F"/>
    <w:rsid w:val="097C0330"/>
    <w:rsid w:val="131C7166"/>
    <w:rsid w:val="13275558"/>
    <w:rsid w:val="18FE05FC"/>
    <w:rsid w:val="1E3E5D65"/>
    <w:rsid w:val="238B76DA"/>
    <w:rsid w:val="3380001D"/>
    <w:rsid w:val="35B20292"/>
    <w:rsid w:val="3794523F"/>
    <w:rsid w:val="3BB6283D"/>
    <w:rsid w:val="42F72444"/>
    <w:rsid w:val="43CA1AF5"/>
    <w:rsid w:val="4561305F"/>
    <w:rsid w:val="487F2935"/>
    <w:rsid w:val="4A087264"/>
    <w:rsid w:val="54FB26EA"/>
    <w:rsid w:val="57CE1021"/>
    <w:rsid w:val="642414EC"/>
    <w:rsid w:val="661D4D48"/>
    <w:rsid w:val="715A7CB8"/>
    <w:rsid w:val="76787B78"/>
    <w:rsid w:val="789B7DA5"/>
    <w:rsid w:val="7F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2023-11-29T07:16:00Z</dcterms:created>
  <dc:creator>vivi</dc:creator>
  <cp:lastModifiedBy>vivi</cp:lastModifiedBy>
  <dcterms:modified xsi:type="dcterms:W3CDTF">2024-04-16T07:03:14Z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68550A9AA3D548E28086E3C3B7AF3871_13</vt:lpwstr>
  </property>
</Properties>
</file>